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0E758A2A"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574E17">
        <w:rPr>
          <w:rFonts w:ascii="GHEA Grapalat" w:hAnsi="GHEA Grapalat"/>
          <w:i w:val="0"/>
          <w:color w:val="000000" w:themeColor="text1"/>
          <w:sz w:val="22"/>
          <w:szCs w:val="22"/>
        </w:rPr>
        <w:t>20</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574E17">
        <w:rPr>
          <w:rFonts w:ascii="GHEA Grapalat" w:hAnsi="GHEA Grapalat"/>
          <w:i w:val="0"/>
          <w:color w:val="000000" w:themeColor="text1"/>
          <w:sz w:val="22"/>
          <w:szCs w:val="22"/>
        </w:rPr>
        <w:t>ма</w:t>
      </w:r>
      <w:r w:rsidRPr="00003FAD">
        <w:rPr>
          <w:rFonts w:ascii="GHEA Grapalat" w:hAnsi="GHEA Grapalat"/>
          <w:i w:val="0"/>
          <w:color w:val="000000" w:themeColor="text1"/>
          <w:sz w:val="22"/>
          <w:szCs w:val="22"/>
        </w:rPr>
        <w:t xml:space="preserve">я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12B49384"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574E17">
        <w:rPr>
          <w:rFonts w:ascii="GHEA Grapalat" w:hAnsi="GHEA Grapalat"/>
          <w:b/>
          <w:iCs/>
          <w:lang w:val="hy-AM"/>
        </w:rPr>
        <w:t>ԵՔ-ԳՀԾՁԲ-25/100</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501110FE"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bookmarkStart w:id="0" w:name="_Hlk187923978"/>
      <w:r w:rsidR="00AE0BC1" w:rsidRPr="000F7254">
        <w:rPr>
          <w:rFonts w:ascii="GHEA Grapalat" w:eastAsia="MS Mincho" w:hAnsi="GHEA Grapalat"/>
          <w:b/>
          <w:bCs/>
          <w:lang w:eastAsia="ja-JP"/>
        </w:rPr>
        <w:t>услуг по исследованию технического состояния зданий и сооружений</w:t>
      </w:r>
      <w:bookmarkEnd w:id="0"/>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173602CA"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613BC0">
        <w:rPr>
          <w:rFonts w:ascii="GHEA Grapalat" w:hAnsi="GHEA Grapalat"/>
          <w:b/>
          <w:i w:val="0"/>
          <w:color w:val="FF0000"/>
          <w:sz w:val="22"/>
          <w:szCs w:val="22"/>
        </w:rPr>
        <w:t>2</w:t>
      </w:r>
      <w:r w:rsidR="00574E17">
        <w:rPr>
          <w:rFonts w:ascii="GHEA Grapalat" w:hAnsi="GHEA Grapalat"/>
          <w:b/>
          <w:i w:val="0"/>
          <w:color w:val="FF0000"/>
          <w:sz w:val="22"/>
          <w:szCs w:val="22"/>
        </w:rPr>
        <w:t>9</w:t>
      </w:r>
      <w:r w:rsidR="00613BC0">
        <w:rPr>
          <w:rFonts w:ascii="GHEA Grapalat" w:hAnsi="GHEA Grapalat"/>
          <w:b/>
          <w:i w:val="0"/>
          <w:color w:val="FF0000"/>
          <w:sz w:val="22"/>
          <w:szCs w:val="22"/>
        </w:rPr>
        <w:t xml:space="preserve"> </w:t>
      </w:r>
      <w:r w:rsidR="00574E17">
        <w:rPr>
          <w:rFonts w:ascii="GHEA Grapalat" w:hAnsi="GHEA Grapalat"/>
          <w:b/>
          <w:i w:val="0"/>
          <w:color w:val="FF0000"/>
          <w:sz w:val="22"/>
          <w:szCs w:val="22"/>
        </w:rPr>
        <w:t>ма</w:t>
      </w:r>
      <w:r w:rsidRPr="009461CA">
        <w:rPr>
          <w:rFonts w:ascii="GHEA Grapalat" w:hAnsi="GHEA Grapalat"/>
          <w:b/>
          <w:i w:val="0"/>
          <w:color w:val="FF0000"/>
          <w:sz w:val="22"/>
          <w:szCs w:val="22"/>
        </w:rPr>
        <w:t xml:space="preserve">я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0DC05864"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574E17">
        <w:rPr>
          <w:rFonts w:ascii="GHEA Grapalat" w:hAnsi="GHEA Grapalat"/>
          <w:b/>
          <w:i w:val="0"/>
          <w:color w:val="FF0000"/>
          <w:sz w:val="22"/>
          <w:szCs w:val="22"/>
        </w:rPr>
        <w:t>29 ма</w:t>
      </w:r>
      <w:r w:rsidR="00574E17" w:rsidRPr="009461CA">
        <w:rPr>
          <w:rFonts w:ascii="GHEA Grapalat" w:hAnsi="GHEA Grapalat"/>
          <w:b/>
          <w:i w:val="0"/>
          <w:color w:val="FF0000"/>
          <w:sz w:val="22"/>
          <w:szCs w:val="22"/>
        </w:rPr>
        <w:t>я</w:t>
      </w:r>
      <w:r w:rsidR="00613BC0" w:rsidRPr="009461CA">
        <w:rPr>
          <w:rFonts w:ascii="GHEA Grapalat" w:hAnsi="GHEA Grapalat"/>
          <w:b/>
          <w:i w:val="0"/>
          <w:color w:val="FF0000"/>
          <w:sz w:val="22"/>
          <w:szCs w:val="22"/>
        </w:rPr>
        <w:t xml:space="preserve">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35EDB073"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w:t>
      </w:r>
      <w:r w:rsidR="008625DC" w:rsidRPr="008625DC">
        <w:rPr>
          <w:rFonts w:ascii="GHEA Grapalat" w:hAnsi="GHEA Grapalat"/>
          <w:b/>
          <w:color w:val="000000" w:themeColor="text1"/>
          <w:sz w:val="20"/>
          <w:szCs w:val="20"/>
        </w:rPr>
        <w:t xml:space="preserve"> ПО ПРЕДОСТАВЛЕНИЮ ЗАКЛЮЧЕНИЯ ЭКСПЕРТИЗЫ ПРОЕКТНО-СМЕТНОЙ ДОКУМЕНТАЦИИ ДЛЯ АДМИНИСТРАТИВНОГО РАЙОНА КАНАКЕР-ЗЕЙТУН </w:t>
      </w:r>
      <w:r w:rsidRPr="00003FAD">
        <w:rPr>
          <w:rFonts w:ascii="GHEA Grapalat" w:hAnsi="GHEA Grapalat"/>
          <w:b/>
          <w:color w:val="000000" w:themeColor="text1"/>
          <w:sz w:val="20"/>
          <w:szCs w:val="20"/>
        </w:rPr>
        <w:t xml:space="preserve">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007E0465"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8625DC" w:rsidRPr="008625DC">
        <w:rPr>
          <w:rFonts w:ascii="GHEA Grapalat" w:hAnsi="GHEA Grapalat"/>
          <w:b/>
          <w:color w:val="000000" w:themeColor="text1"/>
          <w:spacing w:val="6"/>
          <w:sz w:val="22"/>
          <w:szCs w:val="22"/>
        </w:rPr>
        <w:t xml:space="preserve">УСЛУГ ПО ПРЕДОСТАВЛЕНИЮ ЗАКЛЮЧЕНИЯ ЭКСПЕРТИЗЫ ПРОЕКТНО-СМЕТНОЙ ДОКУМЕНТАЦИИ ДЛЯ АДМИНИСТРАТИВНОГО РАЙОНА КАНАКЕР-ЗЕЙТУН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34D4996D"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574E17">
        <w:rPr>
          <w:rFonts w:ascii="GHEA Grapalat" w:hAnsi="GHEA Grapalat"/>
          <w:b/>
          <w:iCs/>
          <w:lang w:val="hy-AM"/>
        </w:rPr>
        <w:t>ԵՔ-ԳՀԾՁԲ-25/100</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5C787062"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w:t>
      </w:r>
      <w:r w:rsidR="008625DC" w:rsidRPr="008625DC">
        <w:rPr>
          <w:rFonts w:ascii="GHEA Grapalat" w:hAnsi="GHEA Grapalat"/>
          <w:color w:val="000000" w:themeColor="text1"/>
          <w:spacing w:val="6"/>
          <w:sz w:val="22"/>
          <w:szCs w:val="22"/>
        </w:rPr>
        <w:t>Услуги по предоставлению заключения экспертизы проектно-сметной документации для административного района Канакер-Зейтун</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15D24BAC" w:rsidR="008638B2" w:rsidRPr="008625DC" w:rsidRDefault="00574E17" w:rsidP="008638B2">
            <w:pPr>
              <w:pStyle w:val="BodyTextIndent2"/>
              <w:widowControl w:val="0"/>
              <w:spacing w:after="120" w:line="240" w:lineRule="auto"/>
              <w:ind w:firstLine="0"/>
              <w:jc w:val="center"/>
              <w:rPr>
                <w:rFonts w:ascii="GHEA Grapalat" w:hAnsi="GHEA Grapalat"/>
                <w:color w:val="000000" w:themeColor="text1"/>
                <w:sz w:val="24"/>
                <w:szCs w:val="24"/>
                <w:lang w:val="en-US"/>
              </w:rPr>
            </w:pPr>
            <w:r w:rsidRPr="002F7694">
              <w:rPr>
                <w:rFonts w:ascii="GHEA Grapalat" w:hAnsi="GHEA Grapalat"/>
              </w:rPr>
              <w:t>8569</w:t>
            </w:r>
            <w:r w:rsidRPr="002F7694">
              <w:rPr>
                <w:rFonts w:ascii="GHEA Grapalat" w:hAnsi="GHEA Grapalat"/>
                <w:lang w:val="hy-AM"/>
              </w:rPr>
              <w:t>00</w:t>
            </w:r>
          </w:p>
        </w:tc>
        <w:tc>
          <w:tcPr>
            <w:tcW w:w="4112" w:type="dxa"/>
          </w:tcPr>
          <w:p w14:paraId="27C21596" w14:textId="6F9EE59E" w:rsidR="008638B2" w:rsidRPr="00C12854" w:rsidRDefault="008625DC"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8625DC">
              <w:rPr>
                <w:rFonts w:ascii="GHEA Grapalat" w:hAnsi="GHEA Grapalat"/>
                <w:b/>
                <w:color w:val="000000" w:themeColor="text1"/>
                <w:spacing w:val="6"/>
                <w:sz w:val="22"/>
                <w:szCs w:val="22"/>
              </w:rPr>
              <w:t>Услуги по предоставлению заключения экспертизы проектно-сметной документации для административного района Канакер-Зейтун</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1"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и юридические лица считаются взаимосвязанными, если </w:t>
      </w:r>
      <w:r w:rsidRPr="00003FAD">
        <w:rPr>
          <w:rFonts w:ascii="GHEA Grapalat" w:hAnsi="GHEA Grapalat"/>
          <w:color w:val="000000" w:themeColor="text1"/>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2"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bookmarkStart w:id="3" w:name="_Hlk187925270"/>
      <w:r w:rsidRPr="00003FAD">
        <w:rPr>
          <w:rFonts w:ascii="GHEA Grapalat" w:hAnsi="GHEA Grapalat"/>
          <w:color w:val="000000" w:themeColor="text1"/>
        </w:rPr>
        <w:lastRenderedPageBreak/>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792265F7"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F47E60"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F47E60" w:rsidRPr="009461CA">
        <w:rPr>
          <w:rFonts w:ascii="GHEA Grapalat" w:hAnsi="GHEA Grapalat"/>
          <w:b/>
          <w:color w:val="FF0000"/>
          <w:sz w:val="24"/>
          <w:szCs w:val="24"/>
        </w:rPr>
        <w:t xml:space="preserve">:00 часов, </w:t>
      </w:r>
      <w:r w:rsidR="00574E17">
        <w:rPr>
          <w:rFonts w:ascii="GHEA Grapalat" w:hAnsi="GHEA Grapalat"/>
          <w:b/>
          <w:i/>
          <w:color w:val="FF0000"/>
          <w:sz w:val="22"/>
          <w:szCs w:val="22"/>
        </w:rPr>
        <w:t>29 ма</w:t>
      </w:r>
      <w:r w:rsidR="00613BC0" w:rsidRPr="009461CA">
        <w:rPr>
          <w:rFonts w:ascii="GHEA Grapalat" w:hAnsi="GHEA Grapalat"/>
          <w:b/>
          <w:color w:val="FF0000"/>
          <w:sz w:val="22"/>
          <w:szCs w:val="22"/>
        </w:rPr>
        <w:t>я</w:t>
      </w:r>
      <w:r w:rsidR="00F47E60" w:rsidRPr="009461CA">
        <w:rPr>
          <w:rFonts w:ascii="GHEA Grapalat" w:hAnsi="GHEA Grapalat"/>
          <w:b/>
          <w:color w:val="FF0000"/>
          <w:sz w:val="24"/>
          <w:szCs w:val="24"/>
        </w:rPr>
        <w:t xml:space="preserve"> </w:t>
      </w:r>
      <w:r w:rsidR="008625DC">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заявка действительна до заключения </w:t>
      </w:r>
      <w:r w:rsidRPr="00003FAD">
        <w:rPr>
          <w:rFonts w:ascii="GHEA Grapalat" w:hAnsi="GHEA Grapalat"/>
          <w:i w:val="0"/>
          <w:color w:val="000000" w:themeColor="text1"/>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6D8A6CA"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A649CC"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A649CC" w:rsidRPr="009461CA">
        <w:rPr>
          <w:rFonts w:ascii="GHEA Grapalat" w:hAnsi="GHEA Grapalat"/>
          <w:b/>
          <w:color w:val="FF0000"/>
          <w:sz w:val="24"/>
          <w:szCs w:val="24"/>
        </w:rPr>
        <w:t xml:space="preserve">:00 часов, </w:t>
      </w:r>
      <w:r w:rsidR="00613BC0">
        <w:rPr>
          <w:rFonts w:ascii="GHEA Grapalat" w:hAnsi="GHEA Grapalat"/>
          <w:b/>
          <w:i/>
          <w:color w:val="FF0000"/>
          <w:sz w:val="22"/>
          <w:szCs w:val="22"/>
        </w:rPr>
        <w:t>2</w:t>
      </w:r>
      <w:r w:rsidR="00574E17">
        <w:rPr>
          <w:rFonts w:ascii="GHEA Grapalat" w:hAnsi="GHEA Grapalat"/>
          <w:b/>
          <w:i/>
          <w:color w:val="FF0000"/>
          <w:sz w:val="22"/>
          <w:szCs w:val="22"/>
        </w:rPr>
        <w:t>9</w:t>
      </w:r>
      <w:r w:rsidR="00613BC0">
        <w:rPr>
          <w:rFonts w:ascii="GHEA Grapalat" w:hAnsi="GHEA Grapalat"/>
          <w:b/>
          <w:i/>
          <w:color w:val="FF0000"/>
          <w:sz w:val="22"/>
          <w:szCs w:val="22"/>
        </w:rPr>
        <w:t xml:space="preserve"> </w:t>
      </w:r>
      <w:r w:rsidR="00574E17">
        <w:rPr>
          <w:rFonts w:ascii="GHEA Grapalat" w:hAnsi="GHEA Grapalat"/>
          <w:b/>
          <w:i/>
          <w:color w:val="FF0000"/>
          <w:sz w:val="22"/>
          <w:szCs w:val="22"/>
        </w:rPr>
        <w:t>ма</w:t>
      </w:r>
      <w:r w:rsidR="00613BC0" w:rsidRPr="009461CA">
        <w:rPr>
          <w:rFonts w:ascii="GHEA Grapalat" w:hAnsi="GHEA Grapalat"/>
          <w:b/>
          <w:color w:val="FF0000"/>
          <w:sz w:val="22"/>
          <w:szCs w:val="22"/>
        </w:rPr>
        <w:t>я</w:t>
      </w:r>
      <w:r w:rsidR="00A649CC" w:rsidRPr="00003FAD">
        <w:rPr>
          <w:rFonts w:ascii="GHEA Grapalat" w:hAnsi="GHEA Grapalat"/>
          <w:color w:val="000000" w:themeColor="text1"/>
          <w:sz w:val="24"/>
          <w:szCs w:val="24"/>
        </w:rPr>
        <w:t xml:space="preserve"> </w:t>
      </w:r>
      <w:r w:rsidR="008625DC">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xml:space="preserve">, за исключением случая, установленного </w:t>
      </w:r>
      <w:r w:rsidR="00550A62" w:rsidRPr="00003FAD">
        <w:rPr>
          <w:rFonts w:ascii="GHEA Grapalat" w:hAnsi="GHEA Grapalat"/>
          <w:color w:val="000000" w:themeColor="text1"/>
        </w:rPr>
        <w:lastRenderedPageBreak/>
        <w:t>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w:t>
      </w:r>
      <w:r w:rsidR="00670B09" w:rsidRPr="00003FAD">
        <w:rPr>
          <w:rFonts w:ascii="GHEA Grapalat" w:hAnsi="GHEA Grapalat"/>
          <w:color w:val="000000" w:themeColor="text1"/>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A4F4D69" w14:textId="77777777" w:rsidR="00C909C5" w:rsidRPr="00681C1F" w:rsidRDefault="00C909C5" w:rsidP="00C909C5">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w:t>
      </w:r>
      <w:r w:rsidRPr="00AA7DF7">
        <w:rPr>
          <w:rFonts w:ascii="GHEA Grapalat" w:hAnsi="GHEA Grapalat"/>
        </w:rPr>
        <w:lastRenderedPageBreak/>
        <w:t>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3F597EB9" w14:textId="77777777" w:rsidR="00C909C5" w:rsidRPr="0054203B" w:rsidRDefault="00C909C5" w:rsidP="00C909C5">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75F6748" w14:textId="77777777" w:rsidR="00C909C5" w:rsidRPr="00A928B7" w:rsidRDefault="00C909C5" w:rsidP="00C909C5">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20A1A75" w14:textId="77777777" w:rsidR="00C909C5" w:rsidRPr="00A928B7" w:rsidRDefault="00C909C5" w:rsidP="00C909C5">
      <w:pPr>
        <w:widowControl w:val="0"/>
        <w:ind w:left="-502"/>
        <w:contextualSpacing/>
        <w:jc w:val="both"/>
        <w:rPr>
          <w:ins w:id="6"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8A5EA85" w14:textId="77777777" w:rsidR="00C909C5" w:rsidRPr="007663F8" w:rsidRDefault="00C909C5" w:rsidP="00C909C5">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022DF5C" w14:textId="77777777" w:rsidR="00C909C5" w:rsidRPr="009044F1" w:rsidRDefault="00C909C5" w:rsidP="00C909C5">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4DFAD9B" w14:textId="77777777" w:rsidR="00C909C5" w:rsidRDefault="00C909C5" w:rsidP="00C909C5">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13DD56" w14:textId="77777777" w:rsidR="00C909C5" w:rsidRPr="001439BD" w:rsidRDefault="00C909C5" w:rsidP="00C909C5">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91F17C3" w14:textId="77777777" w:rsidR="00C909C5" w:rsidRPr="009044F1" w:rsidRDefault="00C909C5" w:rsidP="00C909C5">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w:t>
      </w:r>
      <w:r w:rsidRPr="009044F1">
        <w:rPr>
          <w:rFonts w:ascii="GHEA Grapalat" w:hAnsi="GHEA Grapalat"/>
        </w:rPr>
        <w:lastRenderedPageBreak/>
        <w:t xml:space="preserve">электронный адрес секретаря комиссии. </w:t>
      </w:r>
    </w:p>
    <w:p w14:paraId="68DF86C7" w14:textId="77777777" w:rsidR="00C909C5" w:rsidRPr="009044F1" w:rsidRDefault="00C909C5" w:rsidP="00C909C5">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242728F" w14:textId="77777777" w:rsidR="00C909C5" w:rsidRPr="00D3436F"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A31B1DD" w14:textId="77777777" w:rsidR="00C909C5" w:rsidRPr="008A3C60" w:rsidRDefault="00C909C5" w:rsidP="00C909C5">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F8143ED" w14:textId="77777777" w:rsidR="00C909C5" w:rsidRPr="000811C1"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D17B05E" w14:textId="77777777" w:rsidR="00C909C5" w:rsidRPr="009044F1" w:rsidRDefault="00C909C5" w:rsidP="00C909C5">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0D5D4C1"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64F91FC" w14:textId="77777777" w:rsidR="00C909C5" w:rsidRPr="005114D0"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A027EB" w14:textId="77777777" w:rsidR="00C909C5" w:rsidRPr="00374F4A"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C2850A0" w14:textId="77777777" w:rsidR="00C909C5" w:rsidRPr="009044F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1AA0203"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21BF88A"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 xml:space="preserve">посредством системы отправляет на электронную почту участников </w:t>
      </w:r>
      <w:r w:rsidRPr="009044F1">
        <w:rPr>
          <w:rFonts w:ascii="GHEA Grapalat" w:hAnsi="GHEA Grapalat"/>
          <w:sz w:val="24"/>
          <w:szCs w:val="24"/>
        </w:rPr>
        <w:lastRenderedPageBreak/>
        <w:t>протокол заседания комиссии о результатах оценки.</w:t>
      </w:r>
    </w:p>
    <w:p w14:paraId="661AC2F6" w14:textId="77777777" w:rsidR="00C909C5" w:rsidRPr="000811C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BB648BC"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112752" w14:textId="77777777" w:rsidR="00C909C5" w:rsidRDefault="00C909C5" w:rsidP="00C909C5">
      <w:pPr>
        <w:pStyle w:val="BodyTextIndent2"/>
        <w:widowControl w:val="0"/>
        <w:spacing w:after="160" w:line="240" w:lineRule="auto"/>
        <w:ind w:firstLine="567"/>
        <w:rPr>
          <w:ins w:id="7"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2C1E3228" w14:textId="77777777" w:rsidR="00C909C5" w:rsidRPr="00A53A6A" w:rsidRDefault="00C909C5" w:rsidP="00C909C5">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D76F94E" w14:textId="77777777" w:rsidR="00C909C5" w:rsidRDefault="00C909C5" w:rsidP="00C909C5">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846F7D4" w14:textId="77777777" w:rsidR="00C909C5" w:rsidRDefault="00C909C5" w:rsidP="00C909C5">
      <w:pPr>
        <w:pStyle w:val="norm"/>
        <w:widowControl w:val="0"/>
        <w:tabs>
          <w:tab w:val="left" w:pos="1276"/>
        </w:tabs>
        <w:spacing w:line="240" w:lineRule="auto"/>
        <w:ind w:left="142" w:firstLine="0"/>
        <w:rPr>
          <w:rFonts w:ascii="GHEA Grapalat" w:hAnsi="GHEA Grapalat"/>
          <w:sz w:val="24"/>
          <w:szCs w:val="24"/>
        </w:rPr>
      </w:pPr>
    </w:p>
    <w:p w14:paraId="559E7FB1" w14:textId="77777777" w:rsidR="00C909C5" w:rsidRPr="00747338" w:rsidRDefault="00C909C5" w:rsidP="00C909C5">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C9596EC" w14:textId="77777777" w:rsidR="00C909C5" w:rsidRPr="00003FAD" w:rsidRDefault="00C909C5" w:rsidP="00C909C5">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w:t>
      </w:r>
      <w:r w:rsidR="001647D2" w:rsidRPr="00003FAD">
        <w:rPr>
          <w:rFonts w:ascii="GHEA Grapalat" w:hAnsi="GHEA Grapalat"/>
          <w:color w:val="000000" w:themeColor="text1"/>
        </w:rPr>
        <w:lastRenderedPageBreak/>
        <w:t xml:space="preserve">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8"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w:t>
      </w:r>
      <w:r w:rsidR="00030D40" w:rsidRPr="00003FAD">
        <w:rPr>
          <w:rFonts w:ascii="GHEA Grapalat" w:hAnsi="GHEA Grapalat"/>
          <w:color w:val="000000" w:themeColor="text1"/>
        </w:rPr>
        <w:lastRenderedPageBreak/>
        <w:t xml:space="preserve">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9"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03FAD">
        <w:rPr>
          <w:rFonts w:ascii="GHEA Grapalat" w:hAnsi="GHEA Grapalat"/>
          <w:color w:val="000000" w:themeColor="text1"/>
        </w:rPr>
        <w:lastRenderedPageBreak/>
        <w:t>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12.17. Обязанность доказывать факты соблюдения порядка оспариваемых действий (бездействия) и обстоятельств, лежащих в основе решений, а также </w:t>
      </w:r>
      <w:r w:rsidRPr="00003FAD">
        <w:rPr>
          <w:rFonts w:ascii="GHEA Grapalat" w:hAnsi="GHEA Grapalat"/>
          <w:color w:val="000000" w:themeColor="text1"/>
        </w:rPr>
        <w:lastRenderedPageBreak/>
        <w:t>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10"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1"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2"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3"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 xml:space="preserve">При целесообразности участник может представить требуемые сведения </w:t>
      </w:r>
      <w:r w:rsidRPr="00003FAD">
        <w:rPr>
          <w:rFonts w:ascii="GHEA Grapalat" w:hAnsi="GHEA Grapalat"/>
          <w:color w:val="000000" w:themeColor="text1"/>
        </w:rPr>
        <w:lastRenderedPageBreak/>
        <w:t>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60D20B83"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574E17">
        <w:rPr>
          <w:rFonts w:ascii="GHEA Grapalat" w:hAnsi="GHEA Grapalat"/>
          <w:b/>
          <w:color w:val="000000" w:themeColor="text1"/>
          <w:sz w:val="22"/>
          <w:szCs w:val="22"/>
          <w:lang w:val="hy-AM"/>
        </w:rPr>
        <w:t>ԵՔ-ԳՀԾՁԲ-25/100</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17CD7640"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574E17">
        <w:rPr>
          <w:rFonts w:ascii="GHEA Grapalat" w:hAnsi="GHEA Grapalat"/>
          <w:b/>
          <w:color w:val="000000" w:themeColor="text1"/>
          <w:sz w:val="22"/>
          <w:szCs w:val="22"/>
          <w:lang w:val="hy-AM"/>
        </w:rPr>
        <w:t>ԵՔ-ԳՀԾՁԲ-25/100</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2F399060"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74E17">
        <w:rPr>
          <w:rFonts w:ascii="GHEA Grapalat" w:hAnsi="GHEA Grapalat"/>
          <w:b/>
          <w:color w:val="000000" w:themeColor="text1"/>
          <w:sz w:val="22"/>
          <w:szCs w:val="22"/>
          <w:lang w:val="hy-AM"/>
        </w:rPr>
        <w:t>ԵՔ-ԳՀԾՁԲ-25/100</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02B65750"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74E17">
        <w:rPr>
          <w:rFonts w:ascii="GHEA Grapalat" w:hAnsi="GHEA Grapalat"/>
          <w:b/>
          <w:color w:val="000000" w:themeColor="text1"/>
          <w:sz w:val="22"/>
          <w:szCs w:val="22"/>
          <w:lang w:val="hy-AM"/>
        </w:rPr>
        <w:t>ԵՔ-ԳՀԾՁԲ-25/100</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4"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4376D7A3"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574E17">
        <w:rPr>
          <w:rFonts w:ascii="GHEA Grapalat" w:hAnsi="GHEA Grapalat"/>
          <w:b/>
          <w:color w:val="000000" w:themeColor="text1"/>
          <w:sz w:val="22"/>
          <w:szCs w:val="22"/>
          <w:lang w:val="hy-AM"/>
        </w:rPr>
        <w:t>ԵՔ-ԳՀԾՁԲ-25/100</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5"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6"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F66D6A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74E17">
        <w:rPr>
          <w:rFonts w:ascii="GHEA Grapalat" w:hAnsi="GHEA Grapalat"/>
          <w:b/>
          <w:color w:val="000000" w:themeColor="text1"/>
          <w:lang w:val="hy-AM"/>
        </w:rPr>
        <w:t>ԵՔ-ԳՀԾՁԲ-25/100</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61F93BF9"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574E17">
        <w:rPr>
          <w:rFonts w:ascii="GHEA Grapalat" w:hAnsi="GHEA Grapalat"/>
          <w:b/>
          <w:color w:val="000000" w:themeColor="text1"/>
          <w:lang w:val="hy-AM"/>
        </w:rPr>
        <w:t>ԵՔ-ԳՀԾՁԲ-25/100</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4A236069" w:rsidR="00187843" w:rsidRPr="009A3A1B" w:rsidRDefault="008625DC" w:rsidP="00187843">
            <w:pPr>
              <w:widowControl w:val="0"/>
              <w:rPr>
                <w:rFonts w:ascii="GHEA Grapalat" w:hAnsi="GHEA Grapalat"/>
                <w:color w:val="000000" w:themeColor="text1"/>
                <w:sz w:val="16"/>
                <w:szCs w:val="16"/>
              </w:rPr>
            </w:pPr>
            <w:r w:rsidRPr="009A3A1B">
              <w:rPr>
                <w:rFonts w:ascii="GHEA Grapalat" w:hAnsi="GHEA Grapalat"/>
                <w:color w:val="000000" w:themeColor="text1"/>
                <w:sz w:val="16"/>
                <w:szCs w:val="16"/>
              </w:rPr>
              <w:t>Услуги по предоставлению заключения экспертизы проектно-сметной документации для административного района Канакер-Зейтун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lastRenderedPageBreak/>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646680C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74E17">
        <w:rPr>
          <w:rFonts w:ascii="GHEA Grapalat" w:hAnsi="GHEA Grapalat"/>
          <w:b/>
          <w:color w:val="000000" w:themeColor="text1"/>
          <w:lang w:val="hy-AM"/>
        </w:rPr>
        <w:t>ԵՔ-ԳՀԾՁԲ-25/100</w:t>
      </w:r>
      <w:r w:rsidR="003A6870">
        <w:rPr>
          <w:rFonts w:ascii="GHEA Grapalat" w:hAnsi="GHEA Grapalat"/>
          <w:b/>
          <w:color w:val="000000" w:themeColor="text1"/>
          <w:lang w:val="hy-AM"/>
        </w:rPr>
        <w:t>4</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41BE2B2C"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574E17">
        <w:rPr>
          <w:rFonts w:ascii="GHEA Grapalat" w:hAnsi="GHEA Grapalat"/>
          <w:b/>
          <w:color w:val="000000" w:themeColor="text1"/>
          <w:lang w:val="hy-AM"/>
        </w:rPr>
        <w:t>ԵՔ-ԳՀԾՁԲ-25/100</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 xml:space="preserve">Банк-плательщик оригиналы настоящего Соглашения о неустойке и прилагаемого Требования, </w:t>
      </w:r>
      <w:r w:rsidRPr="00003FAD">
        <w:rPr>
          <w:rFonts w:ascii="GHEA Grapalat" w:hAnsi="GHEA Grapalat"/>
          <w:color w:val="000000" w:themeColor="text1"/>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6E05955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74E17">
        <w:rPr>
          <w:rFonts w:ascii="GHEA Grapalat" w:hAnsi="GHEA Grapalat"/>
          <w:b/>
          <w:color w:val="000000" w:themeColor="text1"/>
          <w:lang w:val="hy-AM"/>
        </w:rPr>
        <w:t>ԵՔ-ԳՀԾՁԲ-25/100</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B49091B"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574E17">
        <w:rPr>
          <w:rFonts w:ascii="GHEA Grapalat" w:hAnsi="GHEA Grapalat"/>
          <w:b/>
          <w:color w:val="000000" w:themeColor="text1"/>
          <w:sz w:val="22"/>
          <w:szCs w:val="22"/>
          <w:lang w:val="hy-AM"/>
        </w:rPr>
        <w:t>ԵՔ-ԳՀԾՁԲ-25/100</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52608753"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574E17">
        <w:rPr>
          <w:rFonts w:ascii="GHEA Grapalat" w:hAnsi="GHEA Grapalat"/>
          <w:b/>
          <w:color w:val="000000" w:themeColor="text1"/>
          <w:lang w:val="hy-AM"/>
        </w:rPr>
        <w:t>ԵՔ-ԳՀԾՁԲ-25/100</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A2A4347"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5D0F7891"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574E17">
        <w:rPr>
          <w:rFonts w:ascii="GHEA Grapalat" w:hAnsi="GHEA Grapalat"/>
          <w:b/>
          <w:color w:val="000000" w:themeColor="text1"/>
          <w:sz w:val="22"/>
          <w:szCs w:val="22"/>
          <w:lang w:val="hy-AM"/>
        </w:rPr>
        <w:t>ԵՔ-ԳՀԾՁԲ-25/100</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39F816AA"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EE5237" w:rsidRPr="008625DC">
        <w:rPr>
          <w:rFonts w:ascii="GHEA Grapalat" w:hAnsi="GHEA Grapalat"/>
          <w:b/>
          <w:color w:val="000000" w:themeColor="text1"/>
          <w:spacing w:val="6"/>
          <w:sz w:val="22"/>
          <w:szCs w:val="22"/>
        </w:rPr>
        <w:t>Услуги по предоставлению заключения экспертизы проектно-сметной документации для административного района Канакер-Зейтун</w:t>
      </w:r>
      <w:r w:rsidR="00EE5237"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FA894B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1D0305">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8FD2D5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909C5">
        <w:rPr>
          <w:rFonts w:ascii="GHEA Grapalat" w:hAnsi="GHEA Grapalat"/>
          <w:color w:val="000000" w:themeColor="text1"/>
        </w:rPr>
        <w:t>10</w:t>
      </w:r>
      <w:r w:rsidRPr="00003FAD">
        <w:rPr>
          <w:rFonts w:ascii="GHEA Grapalat" w:hAnsi="GHEA Grapalat"/>
          <w:color w:val="000000" w:themeColor="text1"/>
        </w:rPr>
        <w:t xml:space="preserve"> (</w:t>
      </w:r>
      <w:r w:rsidR="003B3AA4">
        <w:rPr>
          <w:rFonts w:ascii="GHEA Grapalat" w:hAnsi="GHEA Grapalat"/>
          <w:color w:val="000000" w:themeColor="text1"/>
        </w:rPr>
        <w:t xml:space="preserve"> десят</w:t>
      </w:r>
      <w:r w:rsidR="00C909C5">
        <w:rPr>
          <w:rFonts w:ascii="GHEA Grapalat" w:hAnsi="GHEA Grapalat"/>
          <w:color w:val="000000" w:themeColor="text1"/>
        </w:rPr>
        <w:t>ь</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A19E2D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909C5">
        <w:rPr>
          <w:rFonts w:ascii="GHEA Grapalat" w:hAnsi="GHEA Grapalat"/>
          <w:color w:val="000000" w:themeColor="text1"/>
        </w:rPr>
        <w:t>1</w:t>
      </w:r>
      <w:r w:rsidRPr="00003FAD">
        <w:rPr>
          <w:rFonts w:ascii="GHEA Grapalat" w:hAnsi="GHEA Grapalat"/>
          <w:color w:val="000000" w:themeColor="text1"/>
        </w:rPr>
        <w:t>5 (ноль целых пят</w:t>
      </w:r>
      <w:r w:rsidR="00C909C5">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w:t>
      </w:r>
      <w:r w:rsidRPr="00003FAD">
        <w:rPr>
          <w:rFonts w:ascii="GHEA Grapalat" w:hAnsi="GHEA Grapalat"/>
          <w:color w:val="000000" w:themeColor="text1"/>
        </w:rPr>
        <w:lastRenderedPageBreak/>
        <w:t>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w:t>
      </w:r>
      <w:r w:rsidRPr="00003FAD">
        <w:rPr>
          <w:rFonts w:ascii="GHEA Grapalat" w:hAnsi="GHEA Grapalat"/>
          <w:color w:val="000000" w:themeColor="text1"/>
        </w:rPr>
        <w:lastRenderedPageBreak/>
        <w:t xml:space="preserve">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w:t>
      </w:r>
      <w:r w:rsidRPr="000C58D3">
        <w:rPr>
          <w:rFonts w:ascii="GHEA Grapalat" w:hAnsi="GHEA Grapalat"/>
        </w:rPr>
        <w:lastRenderedPageBreak/>
        <w:t>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0C58D3" w:rsidRDefault="0041572A" w:rsidP="0041572A">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2006375D"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74E17">
        <w:rPr>
          <w:rFonts w:ascii="GHEA Grapalat" w:hAnsi="GHEA Grapalat"/>
          <w:b/>
          <w:color w:val="000000" w:themeColor="text1"/>
          <w:sz w:val="22"/>
          <w:szCs w:val="22"/>
          <w:lang w:val="hy-AM"/>
        </w:rPr>
        <w:t>ԵՔ-ԳՀԾՁԲ-25/100</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841"/>
        <w:gridCol w:w="1078"/>
        <w:gridCol w:w="1052"/>
        <w:gridCol w:w="1017"/>
        <w:gridCol w:w="1601"/>
        <w:gridCol w:w="1487"/>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C909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84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1017"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08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C909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84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17"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01"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87"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C909C5" w:rsidRPr="00003FAD" w14:paraId="1446E2C5" w14:textId="77777777" w:rsidTr="00C909C5">
        <w:trPr>
          <w:trHeight w:val="277"/>
          <w:jc w:val="center"/>
        </w:trPr>
        <w:tc>
          <w:tcPr>
            <w:tcW w:w="508" w:type="dxa"/>
            <w:vAlign w:val="center"/>
          </w:tcPr>
          <w:p w14:paraId="3C9E8543" w14:textId="77777777" w:rsidR="00C909C5" w:rsidRPr="00A83B50" w:rsidRDefault="00C909C5" w:rsidP="00C909C5">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C909C5" w:rsidRPr="00003FAD" w:rsidRDefault="00C909C5" w:rsidP="00C909C5">
            <w:pPr>
              <w:widowControl w:val="0"/>
              <w:spacing w:after="120"/>
              <w:jc w:val="center"/>
              <w:rPr>
                <w:rFonts w:ascii="GHEA Grapalat" w:hAnsi="GHEA Grapalat"/>
                <w:color w:val="000000" w:themeColor="text1"/>
                <w:sz w:val="20"/>
              </w:rPr>
            </w:pPr>
          </w:p>
        </w:tc>
        <w:tc>
          <w:tcPr>
            <w:tcW w:w="1683" w:type="dxa"/>
            <w:vAlign w:val="center"/>
          </w:tcPr>
          <w:p w14:paraId="3B85EE68" w14:textId="6A325247" w:rsidR="00C909C5" w:rsidRPr="00D400EE" w:rsidRDefault="00C909C5" w:rsidP="00C909C5">
            <w:pPr>
              <w:widowControl w:val="0"/>
              <w:spacing w:after="120"/>
              <w:jc w:val="center"/>
              <w:rPr>
                <w:rFonts w:ascii="GHEA Grapalat" w:hAnsi="GHEA Grapalat"/>
                <w:color w:val="000000" w:themeColor="text1"/>
                <w:sz w:val="20"/>
              </w:rPr>
            </w:pPr>
            <w:r w:rsidRPr="00540365">
              <w:rPr>
                <w:rFonts w:ascii="GHEA Grapalat" w:hAnsi="GHEA Grapalat"/>
                <w:sz w:val="18"/>
                <w:szCs w:val="18"/>
                <w:lang w:val="hy-AM"/>
              </w:rPr>
              <w:t>50531140/</w:t>
            </w:r>
            <w:r w:rsidR="00D400EE">
              <w:rPr>
                <w:rFonts w:ascii="GHEA Grapalat" w:hAnsi="GHEA Grapalat"/>
                <w:sz w:val="18"/>
                <w:szCs w:val="18"/>
              </w:rPr>
              <w:t>27</w:t>
            </w:r>
          </w:p>
        </w:tc>
        <w:tc>
          <w:tcPr>
            <w:tcW w:w="2841" w:type="dxa"/>
          </w:tcPr>
          <w:p w14:paraId="250323A4" w14:textId="77777777" w:rsidR="00C909C5" w:rsidRPr="002624BF" w:rsidRDefault="00C909C5" w:rsidP="00C909C5">
            <w:pPr>
              <w:spacing w:after="240"/>
              <w:rPr>
                <w:rFonts w:ascii="GHEA Grapalat" w:hAnsi="GHEA Grapalat" w:cs="Arial"/>
                <w:sz w:val="18"/>
                <w:szCs w:val="18"/>
              </w:rPr>
            </w:pPr>
            <w:r w:rsidRPr="002624BF">
              <w:rPr>
                <w:rFonts w:ascii="GHEA Grapalat" w:hAnsi="GHEA Grapalat" w:cs="Arial"/>
                <w:b/>
                <w:sz w:val="18"/>
                <w:szCs w:val="18"/>
              </w:rPr>
              <w:t>Объектом покупки является проведение экспертизы проектно-сметной документации и предоставление заключения нижепере</w:t>
            </w:r>
            <w:r w:rsidRPr="002624BF">
              <w:rPr>
                <w:rFonts w:ascii="GHEA Grapalat" w:hAnsi="GHEA Grapalat"/>
                <w:b/>
                <w:sz w:val="18"/>
                <w:szCs w:val="18"/>
              </w:rPr>
              <w:t>чи</w:t>
            </w:r>
            <w:r w:rsidRPr="002624BF">
              <w:rPr>
                <w:rFonts w:ascii="GHEA Grapalat" w:hAnsi="GHEA Grapalat" w:cs="Arial"/>
                <w:b/>
                <w:sz w:val="18"/>
                <w:szCs w:val="18"/>
              </w:rPr>
              <w:t>с</w:t>
            </w:r>
            <w:r w:rsidRPr="002624BF">
              <w:rPr>
                <w:rFonts w:ascii="GHEA Grapalat" w:hAnsi="GHEA Grapalat"/>
                <w:b/>
                <w:sz w:val="18"/>
                <w:szCs w:val="18"/>
              </w:rPr>
              <w:t>ле</w:t>
            </w:r>
            <w:r w:rsidRPr="002624BF">
              <w:rPr>
                <w:rFonts w:ascii="GHEA Grapalat" w:hAnsi="GHEA Grapalat" w:cs="Arial"/>
                <w:b/>
                <w:sz w:val="18"/>
                <w:szCs w:val="18"/>
              </w:rPr>
              <w:t>нных работ административного района Канакер-Зейтун города Еревана.</w:t>
            </w:r>
            <w:r w:rsidRPr="002624BF">
              <w:rPr>
                <w:rFonts w:ascii="GHEA Grapalat" w:hAnsi="GHEA Grapalat" w:cs="Arial"/>
                <w:sz w:val="18"/>
                <w:szCs w:val="18"/>
              </w:rPr>
              <w:br/>
              <w:t>1. Благоустройство территории, прилегающей к задней части здания Лепсиус 41,</w:t>
            </w:r>
            <w:r w:rsidRPr="002624BF">
              <w:rPr>
                <w:rFonts w:ascii="GHEA Grapalat" w:hAnsi="GHEA Grapalat" w:cs="Arial"/>
                <w:sz w:val="18"/>
                <w:szCs w:val="18"/>
              </w:rPr>
              <w:br/>
              <w:t>2. Благоустройство территории прилегающей перед зданией Рубинянц 17/1,</w:t>
            </w:r>
            <w:r w:rsidRPr="002624BF">
              <w:rPr>
                <w:rFonts w:ascii="GHEA Grapalat" w:hAnsi="GHEA Grapalat" w:cs="Arial"/>
                <w:sz w:val="18"/>
                <w:szCs w:val="18"/>
              </w:rPr>
              <w:br/>
              <w:t>3 Благоустройство территории прилегающей к зданию Д. Анхагт 18,</w:t>
            </w:r>
            <w:r w:rsidRPr="002624BF">
              <w:rPr>
                <w:rFonts w:ascii="GHEA Grapalat" w:hAnsi="GHEA Grapalat" w:cs="Arial"/>
                <w:sz w:val="18"/>
                <w:szCs w:val="18"/>
              </w:rPr>
              <w:br/>
              <w:t xml:space="preserve">4. Благоустройство территории, </w:t>
            </w:r>
            <w:r w:rsidRPr="002624BF">
              <w:rPr>
                <w:rFonts w:ascii="GHEA Grapalat" w:hAnsi="GHEA Grapalat" w:cs="Arial"/>
                <w:sz w:val="18"/>
                <w:szCs w:val="18"/>
              </w:rPr>
              <w:lastRenderedPageBreak/>
              <w:t>прилегающей к задней части здания  Ян Райнис 11а,</w:t>
            </w:r>
            <w:r w:rsidRPr="002624BF">
              <w:rPr>
                <w:rFonts w:ascii="GHEA Grapalat" w:hAnsi="GHEA Grapalat" w:cs="Arial"/>
                <w:sz w:val="18"/>
                <w:szCs w:val="18"/>
              </w:rPr>
              <w:br/>
              <w:t xml:space="preserve">5. Благоустройство территории прилегающей перед зданией Рубинянц 17/2, </w:t>
            </w:r>
            <w:r w:rsidRPr="002624BF">
              <w:rPr>
                <w:rFonts w:ascii="GHEA Grapalat" w:hAnsi="GHEA Grapalat" w:cs="Arial"/>
                <w:sz w:val="18"/>
                <w:szCs w:val="18"/>
              </w:rPr>
              <w:br/>
              <w:t>6. Строительство мини-футбольного поля на территории, прилегающей к зданию  1 ул. Улнеци 3-й тупик,</w:t>
            </w:r>
            <w:r w:rsidRPr="002624BF">
              <w:rPr>
                <w:rFonts w:ascii="GHEA Grapalat" w:hAnsi="GHEA Grapalat" w:cs="Arial"/>
                <w:sz w:val="18"/>
                <w:szCs w:val="18"/>
              </w:rPr>
              <w:br/>
              <w:t>7. Строительство мини-футбольного поля на территории, прилегающей к зданию  Рубинянц 19/1,</w:t>
            </w:r>
            <w:r w:rsidRPr="002624BF">
              <w:rPr>
                <w:rFonts w:ascii="GHEA Grapalat" w:hAnsi="GHEA Grapalat" w:cs="Arial"/>
                <w:sz w:val="18"/>
                <w:szCs w:val="18"/>
              </w:rPr>
              <w:br/>
              <w:t xml:space="preserve">8. Строительство подпорной стены на территории, прилегающей к ул.К.Улнецу 61, </w:t>
            </w:r>
            <w:r w:rsidRPr="002624BF">
              <w:rPr>
                <w:rFonts w:ascii="GHEA Grapalat" w:hAnsi="GHEA Grapalat" w:cs="Arial"/>
                <w:sz w:val="18"/>
                <w:szCs w:val="18"/>
              </w:rPr>
              <w:br/>
              <w:t xml:space="preserve">9. Ремонт подпорной стены прилегающей к зданию Лепсиус 6а.                                                                                                                               </w:t>
            </w:r>
          </w:p>
          <w:p w14:paraId="047B1F8D" w14:textId="77777777" w:rsidR="00C909C5" w:rsidRPr="002624BF" w:rsidRDefault="00C909C5" w:rsidP="00C909C5">
            <w:pPr>
              <w:spacing w:after="240"/>
              <w:rPr>
                <w:rFonts w:ascii="GHEA Grapalat" w:hAnsi="GHEA Grapalat" w:cs="Arial"/>
                <w:sz w:val="18"/>
                <w:szCs w:val="18"/>
              </w:rPr>
            </w:pPr>
            <w:r w:rsidRPr="002624BF">
              <w:rPr>
                <w:rFonts w:ascii="GHEA Grapalat" w:hAnsi="GHEA Grapalat" w:cs="Arial"/>
                <w:sz w:val="18"/>
                <w:szCs w:val="18"/>
              </w:rPr>
              <w:t>Экспертиза проводится согласно договору, заключенному между клиентом и экспертом, в соответствии с обязательными требованиями законодательства РА и нормативно-технических документов.</w:t>
            </w:r>
            <w:r w:rsidRPr="002624BF">
              <w:rPr>
                <w:rFonts w:ascii="GHEA Grapalat" w:hAnsi="GHEA Grapalat" w:cs="Arial"/>
                <w:sz w:val="18"/>
                <w:szCs w:val="18"/>
              </w:rPr>
              <w:br/>
              <w:t>Для проведения экспертизы заказчику необходимо предоставить:</w:t>
            </w:r>
            <w:r w:rsidRPr="002624BF">
              <w:rPr>
                <w:rFonts w:ascii="GHEA Grapalat" w:hAnsi="GHEA Grapalat" w:cs="Arial"/>
                <w:sz w:val="18"/>
                <w:szCs w:val="18"/>
              </w:rPr>
              <w:br/>
              <w:t xml:space="preserve">     • Проектная документация (общее пояснение, генеральный план, архитектурные решения, инженерное оборудование, сети и системы, сводки монтажа основных строительных материалов, конструкции изделий),</w:t>
            </w:r>
            <w:r w:rsidRPr="002624BF">
              <w:rPr>
                <w:rFonts w:ascii="GHEA Grapalat" w:hAnsi="GHEA Grapalat" w:cs="Arial"/>
                <w:sz w:val="18"/>
                <w:szCs w:val="18"/>
              </w:rPr>
              <w:br/>
              <w:t xml:space="preserve">     • Сметные документы (сводные, объективные и локальные оценки).</w:t>
            </w:r>
          </w:p>
          <w:p w14:paraId="1C17E4A6" w14:textId="027616F4" w:rsidR="00C909C5" w:rsidRPr="00003FAD" w:rsidRDefault="00C909C5" w:rsidP="00C909C5">
            <w:pPr>
              <w:widowControl w:val="0"/>
              <w:spacing w:after="120"/>
              <w:jc w:val="center"/>
              <w:rPr>
                <w:rFonts w:ascii="GHEA Grapalat" w:hAnsi="GHEA Grapalat"/>
                <w:color w:val="000000" w:themeColor="text1"/>
                <w:sz w:val="20"/>
              </w:rPr>
            </w:pPr>
            <w:r w:rsidRPr="002624BF">
              <w:rPr>
                <w:rFonts w:ascii="GHEA Grapalat" w:hAnsi="GHEA Grapalat" w:cs="Arial"/>
                <w:b/>
                <w:sz w:val="18"/>
                <w:szCs w:val="18"/>
              </w:rPr>
              <w:t>Техническое задание</w:t>
            </w:r>
            <w:r w:rsidRPr="002624BF">
              <w:rPr>
                <w:rFonts w:ascii="GHEA Grapalat" w:hAnsi="GHEA Grapalat" w:cs="Arial"/>
                <w:sz w:val="18"/>
                <w:szCs w:val="18"/>
              </w:rPr>
              <w:br/>
              <w:t xml:space="preserve">     Конечная цель задания – наличие положительного заключения экспертизы пакетов проектно-сметной документации.</w:t>
            </w:r>
            <w:r w:rsidRPr="002624BF">
              <w:rPr>
                <w:rFonts w:ascii="GHEA Grapalat" w:hAnsi="GHEA Grapalat" w:cs="Arial"/>
                <w:sz w:val="18"/>
                <w:szCs w:val="18"/>
              </w:rPr>
              <w:br/>
              <w:t>Обеспечение путем экспертизы соответствия проектных решений, определенных архитектурно-строительной документацией, законодательству и нормативным документам РА, а также требованиям проектного задания.</w:t>
            </w:r>
            <w:r w:rsidRPr="002624BF">
              <w:rPr>
                <w:rFonts w:ascii="GHEA Grapalat" w:hAnsi="GHEA Grapalat" w:cs="Arial"/>
                <w:sz w:val="18"/>
                <w:szCs w:val="18"/>
              </w:rPr>
              <w:br/>
              <w:t>Разработано в рамках рабочего проекта на основе экспертизы</w:t>
            </w:r>
            <w:r w:rsidRPr="002624BF">
              <w:rPr>
                <w:rFonts w:ascii="GHEA Grapalat" w:hAnsi="GHEA Grapalat" w:cs="Arial"/>
                <w:sz w:val="18"/>
                <w:szCs w:val="18"/>
              </w:rPr>
              <w:br/>
              <w:t>1. чертежная часть и характеристики,</w:t>
            </w:r>
            <w:r w:rsidRPr="002624BF">
              <w:rPr>
                <w:rFonts w:ascii="GHEA Grapalat" w:hAnsi="GHEA Grapalat" w:cs="Arial"/>
                <w:sz w:val="18"/>
                <w:szCs w:val="18"/>
              </w:rPr>
              <w:br/>
              <w:t xml:space="preserve">2. Обеспечение соблюдения </w:t>
            </w:r>
            <w:r w:rsidRPr="002624BF">
              <w:rPr>
                <w:rFonts w:ascii="GHEA Grapalat" w:hAnsi="GHEA Grapalat" w:cs="Arial"/>
                <w:sz w:val="18"/>
                <w:szCs w:val="18"/>
              </w:rPr>
              <w:lastRenderedPageBreak/>
              <w:t>объемов, предусмотренных проектно-сметной документацией.</w:t>
            </w:r>
            <w:r w:rsidRPr="002624BF">
              <w:rPr>
                <w:rFonts w:ascii="GHEA Grapalat" w:hAnsi="GHEA Grapalat" w:cs="Arial"/>
                <w:sz w:val="18"/>
                <w:szCs w:val="18"/>
              </w:rPr>
              <w:br/>
              <w:t>Разработано с нарушениями требований нормативно-технических документов путем экспертизы.</w:t>
            </w:r>
            <w:r w:rsidRPr="002624BF">
              <w:rPr>
                <w:rFonts w:ascii="GHEA Grapalat" w:hAnsi="GHEA Grapalat" w:cs="Arial"/>
                <w:sz w:val="18"/>
                <w:szCs w:val="18"/>
              </w:rPr>
              <w:br/>
              <w:t>относительно отклонений, связанных с проектными решениями в градостроительной документации, обсуждение изменений, дополнений, альтернативных решений, наиболее рациональных вариантов решения совместно с проектной организацией, с требованием обязательной доработки испытательной документации.</w:t>
            </w:r>
            <w:r w:rsidRPr="002624BF">
              <w:rPr>
                <w:rFonts w:ascii="GHEA Grapalat" w:hAnsi="GHEA Grapalat" w:cs="Arial"/>
                <w:sz w:val="18"/>
                <w:szCs w:val="18"/>
              </w:rPr>
              <w:br/>
              <w:t>Проведение экспертизы пакета проектно-сметной документации, предусмотренной техническим заданием заказчика, представление сводного заключения по результатам комплексной экспертизы с наличием профессиональных заключений.</w:t>
            </w:r>
            <w:r w:rsidRPr="002624BF">
              <w:rPr>
                <w:rFonts w:ascii="GHEA Grapalat" w:hAnsi="GHEA Grapalat" w:cs="Arial"/>
                <w:sz w:val="18"/>
                <w:szCs w:val="18"/>
              </w:rPr>
              <w:br/>
              <w:t>В случае грубого нарушения проектировщиком требований и условий закона или иных правовых актов исправление ходатайства с соответствующей рекомендацией.Предоставление заказчику заключения следующего содержания:</w:t>
            </w:r>
            <w:r w:rsidRPr="002624BF">
              <w:rPr>
                <w:rFonts w:ascii="GHEA Grapalat" w:hAnsi="GHEA Grapalat" w:cs="Arial"/>
                <w:sz w:val="18"/>
                <w:szCs w:val="18"/>
              </w:rPr>
              <w:br/>
              <w:t xml:space="preserve">  Экспертное заключение должно включать в себя:</w:t>
            </w:r>
            <w:r w:rsidRPr="002624BF">
              <w:rPr>
                <w:rFonts w:ascii="GHEA Grapalat" w:hAnsi="GHEA Grapalat" w:cs="Arial"/>
                <w:sz w:val="18"/>
                <w:szCs w:val="18"/>
              </w:rPr>
              <w:br/>
              <w:t>1) перечень документов, являющихся основанием для проектирования, и их краткое описание;</w:t>
            </w:r>
            <w:r w:rsidRPr="002624BF">
              <w:rPr>
                <w:rFonts w:ascii="GHEA Grapalat" w:hAnsi="GHEA Grapalat" w:cs="Arial"/>
                <w:sz w:val="18"/>
                <w:szCs w:val="18"/>
              </w:rPr>
              <w:br/>
              <w:t>2) сделанные выводы о соответствии проектных решений основным документам и техническим условиям проектирования объекта;</w:t>
            </w:r>
            <w:r w:rsidRPr="002624BF">
              <w:rPr>
                <w:rFonts w:ascii="GHEA Grapalat" w:hAnsi="GHEA Grapalat" w:cs="Arial"/>
                <w:sz w:val="18"/>
                <w:szCs w:val="18"/>
              </w:rPr>
              <w:br/>
              <w:t>3) результаты анализа основных проектных решений, соответствия требованиям законодательства РА и нормативно-технических документов, основные технико-экономические показатели;</w:t>
            </w:r>
            <w:r w:rsidRPr="002624BF">
              <w:rPr>
                <w:rFonts w:ascii="GHEA Grapalat" w:hAnsi="GHEA Grapalat" w:cs="Arial"/>
                <w:sz w:val="18"/>
                <w:szCs w:val="18"/>
              </w:rPr>
              <w:br/>
              <w:t xml:space="preserve">4) замечания и рекомендации по принятым проектным решениям, указания о внесении исправлений и дополнений в проект, обоснования предлагаемых исправлений с обязательной ссылкой на норму, нарушение которой </w:t>
            </w:r>
            <w:r w:rsidRPr="002624BF">
              <w:rPr>
                <w:rFonts w:ascii="GHEA Grapalat" w:hAnsi="GHEA Grapalat" w:cs="Arial"/>
                <w:sz w:val="18"/>
                <w:szCs w:val="18"/>
              </w:rPr>
              <w:lastRenderedPageBreak/>
              <w:t>зафиксировано;</w:t>
            </w:r>
            <w:r w:rsidRPr="002624BF">
              <w:rPr>
                <w:rFonts w:ascii="GHEA Grapalat" w:hAnsi="GHEA Grapalat" w:cs="Arial"/>
                <w:sz w:val="18"/>
                <w:szCs w:val="18"/>
              </w:rPr>
              <w:br/>
              <w:t>5) основные изменения и дополнения, внесенные в рабочий порядок при проведении экспертизы;</w:t>
            </w:r>
            <w:r w:rsidRPr="002624BF">
              <w:rPr>
                <w:rFonts w:ascii="GHEA Grapalat" w:hAnsi="GHEA Grapalat" w:cs="Arial"/>
                <w:sz w:val="18"/>
                <w:szCs w:val="18"/>
              </w:rPr>
              <w:br/>
              <w:t>6) гарантировать градостроительный документ или обновлять его</w:t>
            </w:r>
            <w:r w:rsidRPr="002624BF">
              <w:rPr>
                <w:rFonts w:ascii="GHEA Grapalat" w:hAnsi="GHEA Grapalat" w:cs="Arial"/>
                <w:sz w:val="18"/>
                <w:szCs w:val="18"/>
              </w:rPr>
              <w:br/>
              <w:t>причины принятия решения о его возврате или отказе. Замечания и рекомендации экспертного органа могут быть представлены только в части обеспечения требований, установленных законодательством и нормативно-техническими документами Республики Армения.</w:t>
            </w:r>
            <w:r w:rsidRPr="002624BF">
              <w:rPr>
                <w:rFonts w:ascii="GHEA Grapalat" w:hAnsi="GHEA Grapalat" w:cs="Arial"/>
                <w:sz w:val="18"/>
                <w:szCs w:val="18"/>
              </w:rPr>
              <w:br/>
              <w:t>Кроме того, следующие формулировки</w:t>
            </w:r>
            <w:r w:rsidRPr="002624BF">
              <w:rPr>
                <w:rFonts w:ascii="GHEA Grapalat" w:hAnsi="GHEA Grapalat" w:cs="Arial"/>
                <w:sz w:val="18"/>
                <w:szCs w:val="18"/>
              </w:rPr>
              <w:br/>
              <w:t>1. Чертежная часть проекта и техническое задание разрабатываются в соответствии друг с другом,</w:t>
            </w:r>
            <w:r w:rsidRPr="002624BF">
              <w:rPr>
                <w:rFonts w:ascii="GHEA Grapalat" w:hAnsi="GHEA Grapalat" w:cs="Arial"/>
                <w:sz w:val="18"/>
                <w:szCs w:val="18"/>
              </w:rPr>
              <w:br/>
              <w:t>2. Расчетные объемы соответствуют проектным,</w:t>
            </w:r>
            <w:r w:rsidRPr="002624BF">
              <w:rPr>
                <w:rFonts w:ascii="GHEA Grapalat" w:hAnsi="GHEA Grapalat" w:cs="Arial"/>
                <w:sz w:val="18"/>
                <w:szCs w:val="18"/>
              </w:rPr>
              <w:br/>
              <w:t>3. Проект гарантирован положительным заключением: …… тыс. драмов</w:t>
            </w:r>
            <w:r w:rsidRPr="002624BF">
              <w:rPr>
                <w:rFonts w:ascii="GHEA Grapalat" w:hAnsi="GHEA Grapalat" w:cs="Arial"/>
                <w:sz w:val="18"/>
                <w:szCs w:val="18"/>
              </w:rPr>
              <w:br/>
              <w:t>по ориентировочной стоимости,</w:t>
            </w:r>
            <w:r w:rsidRPr="002624BF">
              <w:rPr>
                <w:rFonts w:ascii="GHEA Grapalat" w:hAnsi="GHEA Grapalat" w:cs="Arial"/>
                <w:sz w:val="18"/>
                <w:szCs w:val="18"/>
              </w:rPr>
              <w:br/>
              <w:t>4. Перечень представляемых документов на экспертизу.</w:t>
            </w:r>
            <w:r w:rsidRPr="002624BF">
              <w:rPr>
                <w:rFonts w:ascii="GHEA Grapalat" w:hAnsi="GHEA Grapalat" w:cs="Arial"/>
                <w:sz w:val="18"/>
                <w:szCs w:val="18"/>
              </w:rPr>
              <w:br/>
              <w:t xml:space="preserve"> Положительное экспертное заключение не может содержать комментариев, рекомендаций по проектным решениям или указаний по внесению исправлений и дополнений в проект.</w:t>
            </w:r>
            <w:r w:rsidRPr="002624BF">
              <w:rPr>
                <w:rFonts w:ascii="GHEA Grapalat" w:hAnsi="GHEA Grapalat" w:cs="Arial"/>
                <w:sz w:val="18"/>
                <w:szCs w:val="18"/>
              </w:rPr>
              <w:br/>
              <w:t>Резюме формулировки.</w:t>
            </w:r>
            <w:r w:rsidRPr="002624BF">
              <w:rPr>
                <w:rFonts w:ascii="GHEA Grapalat" w:hAnsi="GHEA Grapalat" w:cs="Arial"/>
                <w:sz w:val="18"/>
                <w:szCs w:val="18"/>
              </w:rPr>
              <w:br/>
              <w:t>1. «Проектная документация гарантированно</w:t>
            </w:r>
            <w:r w:rsidRPr="002624BF">
              <w:rPr>
                <w:rFonts w:ascii="GHEA Grapalat" w:hAnsi="GHEA Grapalat" w:cs="Arial"/>
                <w:sz w:val="18"/>
                <w:szCs w:val="18"/>
              </w:rPr>
              <w:br/>
              <w:t>соблюдение законодательства Республики Армения и нормативно-технических документов</w:t>
            </w:r>
            <w:r w:rsidRPr="002624BF">
              <w:rPr>
                <w:rFonts w:ascii="GHEA Grapalat" w:hAnsi="GHEA Grapalat" w:cs="Arial"/>
                <w:sz w:val="18"/>
                <w:szCs w:val="18"/>
              </w:rPr>
              <w:br/>
              <w:t>обязательные требования или</w:t>
            </w:r>
            <w:r w:rsidRPr="002624BF">
              <w:rPr>
                <w:rFonts w:ascii="GHEA Grapalat" w:hAnsi="GHEA Grapalat" w:cs="Arial"/>
                <w:sz w:val="18"/>
                <w:szCs w:val="18"/>
              </w:rPr>
              <w:br/>
              <w:t xml:space="preserve"> 2. «Проект возвращается на доработку, либо</w:t>
            </w:r>
            <w:r w:rsidRPr="002624BF">
              <w:rPr>
                <w:rFonts w:ascii="GHEA Grapalat" w:hAnsi="GHEA Grapalat" w:cs="Arial"/>
                <w:sz w:val="18"/>
                <w:szCs w:val="18"/>
              </w:rPr>
              <w:br/>
              <w:t xml:space="preserve"> 3 «Проектная документация не соответствует законодательству и нормативно-техническим требованиям Республики Армения.</w:t>
            </w:r>
            <w:r w:rsidRPr="002624BF">
              <w:rPr>
                <w:rFonts w:ascii="GHEA Grapalat" w:hAnsi="GHEA Grapalat" w:cs="Arial"/>
                <w:sz w:val="18"/>
                <w:szCs w:val="18"/>
              </w:rPr>
              <w:br/>
              <w:t>4. Предоставить заключение в 2-х экземплярах и в электронной версии.</w:t>
            </w:r>
          </w:p>
        </w:tc>
        <w:tc>
          <w:tcPr>
            <w:tcW w:w="1078" w:type="dxa"/>
            <w:vAlign w:val="center"/>
          </w:tcPr>
          <w:p w14:paraId="5BAB781D" w14:textId="52740E6C" w:rsidR="00C909C5" w:rsidRPr="00003FAD" w:rsidRDefault="00C909C5" w:rsidP="00C909C5">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57C19BF6" w:rsidR="00C909C5" w:rsidRPr="00003FAD" w:rsidRDefault="00C909C5" w:rsidP="00C909C5">
            <w:pPr>
              <w:widowControl w:val="0"/>
              <w:spacing w:after="120"/>
              <w:jc w:val="center"/>
              <w:rPr>
                <w:rFonts w:ascii="GHEA Grapalat" w:hAnsi="GHEA Grapalat"/>
                <w:color w:val="000000" w:themeColor="text1"/>
                <w:sz w:val="20"/>
              </w:rPr>
            </w:pPr>
          </w:p>
        </w:tc>
        <w:tc>
          <w:tcPr>
            <w:tcW w:w="1017" w:type="dxa"/>
            <w:vAlign w:val="center"/>
          </w:tcPr>
          <w:p w14:paraId="1935DD13" w14:textId="075B40FF" w:rsidR="00C909C5" w:rsidRPr="00003FAD" w:rsidRDefault="00C909C5" w:rsidP="00C909C5">
            <w:pPr>
              <w:widowControl w:val="0"/>
              <w:spacing w:after="120"/>
              <w:jc w:val="center"/>
              <w:rPr>
                <w:rFonts w:ascii="GHEA Grapalat" w:hAnsi="GHEA Grapalat"/>
                <w:color w:val="000000" w:themeColor="text1"/>
                <w:sz w:val="20"/>
              </w:rPr>
            </w:pPr>
            <w:r>
              <w:rPr>
                <w:rFonts w:ascii="GHEA Grapalat" w:hAnsi="GHEA Grapalat"/>
                <w:sz w:val="20"/>
                <w:szCs w:val="20"/>
              </w:rPr>
              <w:t>1</w:t>
            </w:r>
          </w:p>
        </w:tc>
        <w:tc>
          <w:tcPr>
            <w:tcW w:w="1601" w:type="dxa"/>
            <w:vAlign w:val="center"/>
          </w:tcPr>
          <w:p w14:paraId="426ECEB6" w14:textId="34784F61" w:rsidR="00C909C5" w:rsidRPr="00003FAD" w:rsidRDefault="00C909C5" w:rsidP="00C909C5">
            <w:pPr>
              <w:widowControl w:val="0"/>
              <w:spacing w:after="120"/>
              <w:jc w:val="center"/>
              <w:rPr>
                <w:rFonts w:ascii="GHEA Grapalat" w:hAnsi="GHEA Grapalat"/>
                <w:color w:val="000000" w:themeColor="text1"/>
                <w:sz w:val="20"/>
              </w:rPr>
            </w:pPr>
            <w:r w:rsidRPr="00D4799D">
              <w:rPr>
                <w:rFonts w:ascii="GHEA Grapalat" w:hAnsi="GHEA Grapalat"/>
                <w:sz w:val="18"/>
                <w:szCs w:val="18"/>
              </w:rPr>
              <w:t>г. Ереван, а</w:t>
            </w:r>
            <w:r w:rsidRPr="00454400">
              <w:rPr>
                <w:rFonts w:ascii="GHEA Grapalat" w:hAnsi="GHEA Grapalat"/>
                <w:sz w:val="18"/>
                <w:szCs w:val="18"/>
              </w:rPr>
              <w:t>дмини-стративный район Канакер-Зейтун</w:t>
            </w:r>
          </w:p>
        </w:tc>
        <w:tc>
          <w:tcPr>
            <w:tcW w:w="1487" w:type="dxa"/>
            <w:vAlign w:val="center"/>
          </w:tcPr>
          <w:p w14:paraId="2FFCE76C" w14:textId="708D7F0F" w:rsidR="00C909C5" w:rsidRPr="00003FAD" w:rsidRDefault="00C909C5" w:rsidP="00C909C5">
            <w:pPr>
              <w:widowControl w:val="0"/>
              <w:spacing w:after="120"/>
              <w:jc w:val="center"/>
              <w:rPr>
                <w:rFonts w:ascii="GHEA Grapalat" w:hAnsi="GHEA Grapalat"/>
                <w:color w:val="000000" w:themeColor="text1"/>
                <w:sz w:val="20"/>
              </w:rPr>
            </w:pPr>
            <w:r w:rsidRPr="00D4799D">
              <w:rPr>
                <w:rFonts w:ascii="GHEA Grapalat" w:hAnsi="GHEA Grapalat"/>
                <w:sz w:val="18"/>
                <w:szCs w:val="18"/>
              </w:rPr>
              <w:t>со дня вступления в силу договора 21 календарных дней 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315789A0"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574E17">
        <w:rPr>
          <w:rFonts w:ascii="GHEA Grapalat" w:hAnsi="GHEA Grapalat"/>
          <w:b/>
          <w:color w:val="000000" w:themeColor="text1"/>
          <w:lang w:val="hy-AM"/>
        </w:rPr>
        <w:t>ԵՔ-ԳՀԾՁԲ-25/100</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D400EE" w:rsidRPr="00003FAD" w14:paraId="4030A6CB" w14:textId="77777777" w:rsidTr="00D400EE">
        <w:trPr>
          <w:cantSplit/>
          <w:trHeight w:val="1134"/>
          <w:jc w:val="center"/>
        </w:trPr>
        <w:tc>
          <w:tcPr>
            <w:tcW w:w="1998" w:type="dxa"/>
            <w:vAlign w:val="center"/>
          </w:tcPr>
          <w:p w14:paraId="58584ECD" w14:textId="3C8C4A0E" w:rsidR="00D400EE" w:rsidRPr="008C4282" w:rsidRDefault="00D400EE" w:rsidP="00D400E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29CFD565" w:rsidR="00D400EE" w:rsidRPr="00477F81" w:rsidRDefault="00D400EE" w:rsidP="00D400EE">
            <w:pPr>
              <w:widowControl w:val="0"/>
              <w:spacing w:after="120"/>
              <w:jc w:val="center"/>
              <w:rPr>
                <w:rFonts w:ascii="GHEA Grapalat" w:hAnsi="GHEA Grapalat"/>
                <w:color w:val="000000" w:themeColor="text1"/>
                <w:sz w:val="16"/>
              </w:rPr>
            </w:pPr>
            <w:r>
              <w:rPr>
                <w:rFonts w:ascii="GHEA Grapalat" w:hAnsi="GHEA Grapalat" w:cs="Calibri"/>
                <w:sz w:val="22"/>
              </w:rPr>
              <w:t>50531140/27</w:t>
            </w:r>
          </w:p>
        </w:tc>
        <w:tc>
          <w:tcPr>
            <w:tcW w:w="1800" w:type="dxa"/>
          </w:tcPr>
          <w:p w14:paraId="330587EB" w14:textId="739EA3DC" w:rsidR="00D400EE" w:rsidRPr="00477F81" w:rsidRDefault="00D400EE" w:rsidP="00D400EE">
            <w:pPr>
              <w:widowControl w:val="0"/>
              <w:spacing w:after="120"/>
              <w:jc w:val="center"/>
              <w:rPr>
                <w:rFonts w:ascii="GHEA Grapalat" w:hAnsi="GHEA Grapalat"/>
                <w:color w:val="000000" w:themeColor="text1"/>
                <w:sz w:val="20"/>
                <w:szCs w:val="20"/>
                <w:lang w:val="hy-AM"/>
              </w:rPr>
            </w:pPr>
            <w:r w:rsidRPr="00477F81">
              <w:rPr>
                <w:rFonts w:ascii="GHEA Grapalat" w:hAnsi="GHEA Grapalat"/>
                <w:b/>
                <w:color w:val="000000" w:themeColor="text1"/>
                <w:spacing w:val="6"/>
                <w:sz w:val="20"/>
                <w:szCs w:val="20"/>
              </w:rPr>
              <w:t>Услуги по предоставлению заключения экспертизы проектно-сметной документации для административного района Канакер-Зейтун города Ереван</w:t>
            </w:r>
          </w:p>
        </w:tc>
        <w:tc>
          <w:tcPr>
            <w:tcW w:w="630" w:type="dxa"/>
            <w:vAlign w:val="center"/>
          </w:tcPr>
          <w:p w14:paraId="763C190F"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A9A5AB8"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0E9731DE"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5960D036"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2209B27"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360" w:type="dxa"/>
            <w:textDirection w:val="btLr"/>
            <w:vAlign w:val="center"/>
          </w:tcPr>
          <w:p w14:paraId="67ED2AD1" w14:textId="5419C544" w:rsidR="00D400EE" w:rsidRPr="00003FAD" w:rsidRDefault="00D400EE" w:rsidP="00D400EE">
            <w:pPr>
              <w:widowControl w:val="0"/>
              <w:spacing w:after="120"/>
              <w:ind w:left="113" w:right="113"/>
              <w:jc w:val="center"/>
              <w:rPr>
                <w:rFonts w:ascii="GHEA Grapalat" w:hAnsi="GHEA Grapalat"/>
                <w:color w:val="000000" w:themeColor="text1"/>
                <w:sz w:val="16"/>
              </w:rPr>
            </w:pPr>
            <w:r>
              <w:rPr>
                <w:rFonts w:ascii="GHEA Grapalat" w:hAnsi="GHEA Grapalat"/>
                <w:color w:val="000000" w:themeColor="text1"/>
                <w:sz w:val="16"/>
              </w:rPr>
              <w:t>100%</w:t>
            </w:r>
          </w:p>
        </w:tc>
        <w:tc>
          <w:tcPr>
            <w:tcW w:w="450" w:type="dxa"/>
            <w:textDirection w:val="btLr"/>
          </w:tcPr>
          <w:p w14:paraId="10907350" w14:textId="291958D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A4804F" w14:textId="4C71DC3D"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630" w:type="dxa"/>
            <w:textDirection w:val="btLr"/>
          </w:tcPr>
          <w:p w14:paraId="11DB0BAD" w14:textId="471AE979"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B5BAF6F" w14:textId="6E7BB493"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27660905" w14:textId="1ACB61A4"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74DA8A" w14:textId="076D9C5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359" w:type="dxa"/>
            <w:textDirection w:val="btLr"/>
          </w:tcPr>
          <w:p w14:paraId="6DF08BD0" w14:textId="131334DC"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lastRenderedPageBreak/>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lastRenderedPageBreak/>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04A44352"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74E17">
        <w:rPr>
          <w:rFonts w:ascii="GHEA Grapalat" w:hAnsi="GHEA Grapalat"/>
          <w:b/>
          <w:color w:val="000000" w:themeColor="text1"/>
          <w:sz w:val="22"/>
          <w:szCs w:val="22"/>
          <w:lang w:val="hy-AM"/>
        </w:rPr>
        <w:t>ԵՔ-ԳՀԾՁԲ-25/100</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0DE9A03E"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574E17">
        <w:rPr>
          <w:rFonts w:ascii="GHEA Grapalat" w:hAnsi="GHEA Grapalat"/>
          <w:b/>
          <w:color w:val="000000" w:themeColor="text1"/>
          <w:sz w:val="22"/>
          <w:szCs w:val="22"/>
          <w:lang w:val="hy-AM"/>
        </w:rPr>
        <w:t>ԵՔ-ԳՀԾՁԲ-25/100</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6FEED4E0"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Pr>
          <w:rFonts w:ascii="GHEA Grapalat" w:hAnsi="GHEA Grapalat"/>
          <w:b/>
          <w:color w:val="000000" w:themeColor="text1"/>
          <w:sz w:val="22"/>
          <w:szCs w:val="22"/>
          <w:lang w:val="hy-AM"/>
        </w:rPr>
        <w:t>ԵՔ-ԳՀԾՁԲ-25/100</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77777777"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2025</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C15B1" w14:textId="77777777" w:rsidR="009C28D4" w:rsidRDefault="009C28D4">
      <w:r>
        <w:separator/>
      </w:r>
    </w:p>
  </w:endnote>
  <w:endnote w:type="continuationSeparator" w:id="0">
    <w:p w14:paraId="24F19C37" w14:textId="77777777" w:rsidR="009C28D4" w:rsidRDefault="009C2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4F0A5" w14:textId="77777777" w:rsidR="009C28D4" w:rsidRDefault="009C28D4">
      <w:r>
        <w:separator/>
      </w:r>
    </w:p>
  </w:footnote>
  <w:footnote w:type="continuationSeparator" w:id="0">
    <w:p w14:paraId="559899F9" w14:textId="77777777" w:rsidR="009C28D4" w:rsidRDefault="009C28D4">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1CBAB9B" w14:textId="77777777" w:rsidR="00C909C5" w:rsidRPr="008842CE" w:rsidRDefault="00C909C5" w:rsidP="00C909C5">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D834B47" w14:textId="77777777" w:rsidR="00C909C5" w:rsidRPr="000811C1" w:rsidRDefault="00C909C5" w:rsidP="00C909C5">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0"/>
  </w:num>
  <w:num w:numId="2" w16cid:durableId="2128042859">
    <w:abstractNumId w:val="14"/>
  </w:num>
  <w:num w:numId="3" w16cid:durableId="1428579617">
    <w:abstractNumId w:val="28"/>
  </w:num>
  <w:num w:numId="4" w16cid:durableId="1298604260">
    <w:abstractNumId w:val="21"/>
  </w:num>
  <w:num w:numId="5" w16cid:durableId="1567646177">
    <w:abstractNumId w:val="34"/>
  </w:num>
  <w:num w:numId="6" w16cid:durableId="1349524882">
    <w:abstractNumId w:val="30"/>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4"/>
  </w:num>
  <w:num w:numId="10" w16cid:durableId="1811288597">
    <w:abstractNumId w:val="7"/>
  </w:num>
  <w:num w:numId="11" w16cid:durableId="581529777">
    <w:abstractNumId w:val="10"/>
  </w:num>
  <w:num w:numId="12" w16cid:durableId="894899526">
    <w:abstractNumId w:val="41"/>
  </w:num>
  <w:num w:numId="13" w16cid:durableId="1972249620">
    <w:abstractNumId w:val="37"/>
  </w:num>
  <w:num w:numId="14" w16cid:durableId="2129621796">
    <w:abstractNumId w:val="17"/>
  </w:num>
  <w:num w:numId="15" w16cid:durableId="843664480">
    <w:abstractNumId w:val="39"/>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1"/>
  </w:num>
  <w:num w:numId="23" w16cid:durableId="1298300558">
    <w:abstractNumId w:val="9"/>
  </w:num>
  <w:num w:numId="24" w16cid:durableId="676688734">
    <w:abstractNumId w:val="27"/>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6"/>
  </w:num>
  <w:num w:numId="31" w16cid:durableId="185487216">
    <w:abstractNumId w:val="33"/>
  </w:num>
  <w:num w:numId="32" w16cid:durableId="1117748611">
    <w:abstractNumId w:val="32"/>
  </w:num>
  <w:num w:numId="33" w16cid:durableId="1028943160">
    <w:abstractNumId w:val="40"/>
  </w:num>
  <w:num w:numId="34" w16cid:durableId="779832878">
    <w:abstractNumId w:val="35"/>
  </w:num>
  <w:num w:numId="35" w16cid:durableId="1657369461">
    <w:abstractNumId w:val="2"/>
  </w:num>
  <w:num w:numId="36" w16cid:durableId="1098864782">
    <w:abstractNumId w:val="15"/>
  </w:num>
  <w:num w:numId="37" w16cid:durableId="103817440">
    <w:abstractNumId w:val="38"/>
  </w:num>
  <w:num w:numId="38" w16cid:durableId="1573808472">
    <w:abstractNumId w:val="13"/>
  </w:num>
  <w:num w:numId="39" w16cid:durableId="1733427411">
    <w:abstractNumId w:val="23"/>
  </w:num>
  <w:num w:numId="40" w16cid:durableId="1179077506">
    <w:abstractNumId w:val="25"/>
  </w:num>
  <w:num w:numId="41" w16cid:durableId="546382782">
    <w:abstractNumId w:val="19"/>
  </w:num>
  <w:num w:numId="42" w16cid:durableId="474564424">
    <w:abstractNumId w:val="11"/>
  </w:num>
  <w:num w:numId="43" w16cid:durableId="1316453186">
    <w:abstractNumId w:val="6"/>
  </w:num>
  <w:num w:numId="44" w16cid:durableId="1934509500">
    <w:abstractNumId w:val="29"/>
  </w:num>
  <w:num w:numId="45" w16cid:durableId="1915123084">
    <w:abstractNumId w:val="18"/>
  </w:num>
  <w:num w:numId="46" w16cid:durableId="242296832">
    <w:abstractNumId w:val="26"/>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28D4"/>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23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C90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2995</TotalTime>
  <Pages>89</Pages>
  <Words>20513</Words>
  <Characters>116928</Characters>
  <Application>Microsoft Office Word</Application>
  <DocSecurity>0</DocSecurity>
  <Lines>974</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137167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1808</cp:revision>
  <cp:lastPrinted>2018-02-16T07:12:00Z</cp:lastPrinted>
  <dcterms:created xsi:type="dcterms:W3CDTF">2019-10-28T07:04:00Z</dcterms:created>
  <dcterms:modified xsi:type="dcterms:W3CDTF">2025-05-20T13:42:00Z</dcterms:modified>
</cp:coreProperties>
</file>